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8f75f88db44fbfdb83418322da560ef0e14716"/>
    <w:p>
      <w:pPr>
        <w:pStyle w:val="Heading1"/>
      </w:pPr>
      <w:r>
        <w:t xml:space="preserve">Real Numbers — Question Bank: BEYOND BOARD / COMPETITION</w:t>
      </w:r>
    </w:p>
    <w:p>
      <w:pPr>
        <w:pStyle w:val="FirstParagraph"/>
      </w:pPr>
      <w:r>
        <w:rPr>
          <w:bCs/>
          <w:b/>
        </w:rPr>
        <w:t xml:space="preserve">Chapter ID:</w:t>
      </w:r>
      <w:r>
        <w:t xml:space="preserve"> </w:t>
      </w:r>
      <w:r>
        <w:t xml:space="preserve">MT10CBSE-MATH-RN. Not board-examinable — for extra depth and Olympiad/JEE-Foundation practice only. IDs use the same Topic-ID scheme (T06–T08 = Euclid’s Lemma/Algorithm topics, T13–T15 = Competition Window topics).</w:t>
      </w:r>
    </w:p>
    <w:bookmarkStart w:id="20" w:name="Xc5d5f06cce983fd75543452bce20f4417a64c31"/>
    <w:p>
      <w:pPr>
        <w:pStyle w:val="Heading2"/>
      </w:pPr>
      <w:r>
        <w:t xml:space="preserve">Extra Practice — Euclid’s Division Lemma &amp; Algorithm (T06–T08)</w:t>
      </w:r>
    </w:p>
    <w:p>
      <w:pPr>
        <w:pStyle w:val="FirstParagraph"/>
      </w:pPr>
      <w:r>
        <w:rPr>
          <w:bCs/>
          <w:b/>
        </w:rPr>
        <w:t xml:space="preserve">RN-T07-N01.</w:t>
      </w:r>
      <w:r>
        <w:t xml:space="preserve"> </w:t>
      </w:r>
      <w:r>
        <w:t xml:space="preserve">Use Euclid’s algorithm to find HCF(210, 55).</w:t>
      </w:r>
    </w:p>
    <w:p>
      <w:pPr>
        <w:pStyle w:val="BodyText"/>
      </w:pPr>
      <w:r>
        <w:rPr>
          <w:bCs/>
          <w:b/>
        </w:rPr>
        <w:t xml:space="preserve">RN-T08-N01.</w:t>
      </w:r>
      <w:r>
        <w:t xml:space="preserve"> </w:t>
      </w:r>
      <w:r>
        <w:t xml:space="preserve">Show that every positive odd integer is of the form</w:t>
      </w:r>
      <w:r>
        <w:t xml:space="preserve"> </w:t>
      </w:r>
      <m:oMath>
        <m:r>
          <m:t>4</m:t>
        </m:r>
        <m:r>
          <m:t>q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4</m:t>
        </m:r>
        <m:r>
          <m:t>q</m:t>
        </m:r>
        <m:r>
          <m:rPr>
            <m:sty m:val="p"/>
          </m:rPr>
          <m:t>+</m:t>
        </m:r>
        <m:r>
          <m:t>3</m:t>
        </m:r>
      </m:oMath>
      <w:r>
        <w:t xml:space="preserve">, for some integer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RN-T08-N02.</w:t>
      </w:r>
      <w:r>
        <w:t xml:space="preserve"> </w:t>
      </w:r>
      <w:r>
        <w:t xml:space="preserve">Show that one and only one out of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is divisible by 3, 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any positive integer.</w:t>
      </w:r>
    </w:p>
    <w:p>
      <w:pPr>
        <w:pStyle w:val="BodyText"/>
      </w:pPr>
      <w:r>
        <w:rPr>
          <w:bCs/>
          <w:b/>
        </w:rPr>
        <w:t xml:space="preserve">RN-T08-N03.</w:t>
      </w:r>
      <w:r>
        <w:t xml:space="preserve"> </w:t>
      </w:r>
      <w:r>
        <w:t xml:space="preserve">Show that the square of any positive odd integer is of the form</w:t>
      </w:r>
      <w:r>
        <w:t xml:space="preserve"> </w:t>
      </w:r>
      <m:oMath>
        <m:r>
          <m:t>8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, for some integer</w:t>
      </w:r>
      <w:r>
        <w:t xml:space="preserve"> </w:t>
      </w:r>
      <m:oMath>
        <m:r>
          <m:t>m</m:t>
        </m:r>
      </m:oMath>
      <w:r>
        <w:t xml:space="preserve">.</w:t>
      </w:r>
    </w:p>
    <w:bookmarkEnd w:id="20"/>
    <w:bookmarkStart w:id="21" w:name="X6667f0fac1c4bf8f595d248ac47677db39355d1"/>
    <w:p>
      <w:pPr>
        <w:pStyle w:val="Heading2"/>
      </w:pPr>
      <w:r>
        <w:t xml:space="preserve">Extra Practice — Terminating/Non-Terminating Decimals (T04)</w:t>
      </w:r>
    </w:p>
    <w:p>
      <w:pPr>
        <w:pStyle w:val="FirstParagraph"/>
      </w:pPr>
      <w:r>
        <w:rPr>
          <w:bCs/>
          <w:b/>
        </w:rPr>
        <w:t xml:space="preserve">RN-T04-N01.</w:t>
      </w:r>
      <w:r>
        <w:t xml:space="preserve"> </w:t>
      </w:r>
      <w:r>
        <w:t xml:space="preserve">Without performing long division, state whether</w:t>
      </w:r>
      <w:r>
        <w:t xml:space="preserve"> </w:t>
      </w:r>
      <m:oMath>
        <m:f>
          <m:fPr>
            <m:type m:val="bar"/>
          </m:fPr>
          <m:num>
            <m:r>
              <m:t>13</m:t>
            </m:r>
          </m:num>
          <m:den>
            <m:r>
              <m:t>125</m:t>
            </m:r>
          </m:den>
        </m:f>
      </m:oMath>
      <w:r>
        <w:t xml:space="preserve"> </w:t>
      </w:r>
      <w:r>
        <w:t xml:space="preserve">has a terminating or non-terminating repeating decimal expansion.</w:t>
      </w:r>
    </w:p>
    <w:p>
      <w:pPr>
        <w:pStyle w:val="BodyText"/>
      </w:pPr>
      <w:r>
        <w:rPr>
          <w:bCs/>
          <w:b/>
        </w:rPr>
        <w:t xml:space="preserve">RN-T04-N02.</w:t>
      </w:r>
      <w:r>
        <w:t xml:space="preserve"> </w:t>
      </w:r>
      <w:r>
        <w:t xml:space="preserve">Classify</w:t>
      </w:r>
      <w:r>
        <w:t xml:space="preserve"> </w:t>
      </w:r>
      <m:oMath>
        <m:r>
          <m:t>43</m:t>
        </m:r>
        <m:r>
          <m:rPr>
            <m:sty m:val="p"/>
          </m:rPr>
          <m:t>.</m:t>
        </m:r>
        <m:bar>
          <m:barPr>
            <m:pos m:val="top"/>
          </m:barPr>
          <m:e>
            <m:r>
              <m:t>123456789</m:t>
            </m:r>
          </m:e>
        </m:bar>
      </m:oMath>
      <w:r>
        <w:t xml:space="preserve"> </w:t>
      </w:r>
      <w:r>
        <w:t xml:space="preserve">(with the bar denoting a repeating block) as rational or irrational.</w:t>
      </w:r>
    </w:p>
    <w:bookmarkEnd w:id="21"/>
    <w:bookmarkStart w:id="22" w:name="olympiad-style-divisibility-puzzles"/>
    <w:p>
      <w:pPr>
        <w:pStyle w:val="Heading2"/>
      </w:pPr>
      <w:r>
        <w:t xml:space="preserve">Olympiad-Style (Divisibility Puzzles)</w:t>
      </w:r>
    </w:p>
    <w:p>
      <w:pPr>
        <w:pStyle w:val="FirstParagraph"/>
      </w:pPr>
      <w:r>
        <w:rPr>
          <w:bCs/>
          <w:b/>
        </w:rPr>
        <w:t xml:space="preserve">RN-OLY-N01.</w:t>
      </w:r>
      <w:r>
        <w:t xml:space="preserve"> </w:t>
      </w:r>
      <w:r>
        <w:t xml:space="preserve">The greatest possible number with which, when we divide 37 and 58, leaves the respective remainders 2 and 3, is:</w:t>
      </w:r>
      <w:r>
        <w:t xml:space="preserve"> </w:t>
      </w:r>
      <w:r>
        <w:t xml:space="preserve">(a) 2   (b) 5   (c) 10   (d) None of these</w:t>
      </w:r>
    </w:p>
    <w:p>
      <w:pPr>
        <w:pStyle w:val="BodyText"/>
      </w:pPr>
      <w:r>
        <w:rPr>
          <w:bCs/>
          <w:b/>
        </w:rPr>
        <w:t xml:space="preserve">RN-OLY-N02.</w:t>
      </w:r>
      <w:r>
        <w:t xml:space="preserve"> </w:t>
      </w:r>
      <w:r>
        <w:t xml:space="preserve">What is the least possible number which, when divided by 24, 32 or 42, leaves remainder 5 in each case?</w:t>
      </w:r>
    </w:p>
    <w:bookmarkEnd w:id="22"/>
    <w:bookmarkStart w:id="23" w:name="X18c6fa60439ce5537980fee3ea6f4e8c6c52475"/>
    <w:p>
      <w:pPr>
        <w:pStyle w:val="Heading2"/>
      </w:pPr>
      <w:r>
        <w:t xml:space="preserve">Competition Window — Applying the Bonus Formulas (T13–T15)</w:t>
      </w:r>
    </w:p>
    <w:p>
      <w:pPr>
        <w:pStyle w:val="FirstParagraph"/>
      </w:pPr>
      <w:r>
        <w:rPr>
          <w:bCs/>
          <w:b/>
        </w:rPr>
        <w:t xml:space="preserve">RN-T13-N01.</w:t>
      </w:r>
      <w:r>
        <w:t xml:space="preserve"> </w:t>
      </w:r>
      <w:r>
        <w:t xml:space="preserve">Find the number of factors, sum of factors, and product of factors of</w:t>
      </w:r>
      <w:r>
        <w:t xml:space="preserve"> </w:t>
      </w:r>
      <m:oMath>
        <m:r>
          <m:t>360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RN-T14-N01.</w:t>
      </w:r>
      <w:r>
        <w:t xml:space="preserve"> </w:t>
      </w:r>
      <w:r>
        <w:t xml:space="preserve">Explain, with an example, why</w:t>
      </w:r>
      <w:r>
        <w:t xml:space="preserve"> </w:t>
      </w:r>
      <m:oMath>
        <m:r>
          <m:rPr>
            <m:nor/>
            <m:sty m:val="p"/>
          </m:rPr>
          <m:t>HCF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rPr>
            <m:sty m:val="p"/>
          </m:rPr>
          <m:t>×</m:t>
        </m:r>
        <m:r>
          <m:rPr>
            <m:nor/>
            <m:sty m:val="p"/>
          </m:rPr>
          <m:t>LCM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rPr>
            <m:sty m:val="p"/>
          </m:rPr>
          <m:t>≠</m:t>
        </m:r>
        <m:r>
          <m:t>a</m:t>
        </m:r>
        <m:r>
          <m:rPr>
            <m:sty m:val="p"/>
          </m:rPr>
          <m:t>×</m:t>
        </m:r>
        <m:r>
          <m:t>b</m:t>
        </m:r>
        <m:r>
          <m:rPr>
            <m:sty m:val="p"/>
          </m:rPr>
          <m:t>×</m:t>
        </m:r>
        <m:r>
          <m:t>c</m:t>
        </m:r>
      </m:oMath>
      <w:r>
        <w:t xml:space="preserve"> </w:t>
      </w:r>
      <w:r>
        <w:t xml:space="preserve">in general for three numbers.</w:t>
      </w:r>
    </w:p>
    <w:p>
      <w:pPr>
        <w:pStyle w:val="BodyText"/>
      </w:pPr>
      <w:r>
        <w:rPr>
          <w:bCs/>
          <w:b/>
        </w:rPr>
        <w:t xml:space="preserve">RN-T15-N01.</w:t>
      </w:r>
      <w:r>
        <w:t xml:space="preserve"> </w:t>
      </w:r>
      <w:r>
        <w:t xml:space="preserve">Find the HCF of the fractions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t>4</m:t>
            </m:r>
          </m:num>
          <m:den>
            <m:r>
              <m:t>9</m:t>
            </m:r>
          </m:den>
        </m:f>
      </m:oMath>
      <w:r>
        <w:t xml:space="preserve">.</w:t>
      </w:r>
    </w:p>
    <w:bookmarkEnd w:id="23"/>
    <w:bookmarkEnd w:id="24"/>
    <w:sectPr>
      <w:pgMar w:bottom="1134" w:left="1247" w:right="1247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line="276" w:lineRule="auto"/>
    </w:pPr>
    <w:rPr>
      <w:rFonts w:ascii="Calibri" w:hAnsi="Calibri"/>
      <w:color w:val="222222"/>
      <w:sz w:val="22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1B3A5C"/>
      <w:sz w:val="6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360"/>
      <w:outlineLvl w:val="0"/>
      <w:pBdr>
        <w:bottom w:color="1B3A5C" w:space="4" w:sz="12" w:val="single"/>
      </w:pBdr>
    </w:pPr>
    <w:rPr>
      <w:rFonts w:ascii="Calibri" w:asciiTheme="majorHAnsi" w:cstheme="majorBidi" w:eastAsiaTheme="majorEastAsia" w:hAnsi="Calibri" w:hAnsiTheme="majorHAnsi"/>
      <w:b/>
      <w:bCs/>
      <w:color w:val="1B3A5C"/>
      <w:sz w:val="4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80"/>
      <w:outlineLvl w:val="1"/>
    </w:pPr>
    <w:rPr>
      <w:rFonts w:ascii="Calibri" w:asciiTheme="majorHAnsi" w:cstheme="majorBidi" w:eastAsiaTheme="majorEastAsia" w:hAnsi="Calibri" w:hAnsiTheme="majorHAnsi"/>
      <w:b/>
      <w:bCs/>
      <w:color w:val="0F767A"/>
      <w:sz w:val="30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80" w:before="200"/>
      <w:outlineLvl w:val="2"/>
    </w:pPr>
    <w:rPr>
      <w:rFonts w:ascii="Calibri" w:asciiTheme="majorHAnsi" w:cstheme="majorBidi" w:eastAsiaTheme="majorEastAsia" w:hAnsi="Calibri" w:hAnsiTheme="majorHAnsi"/>
      <w:b/>
      <w:bCs/>
      <w:i w:val="0"/>
      <w:color w:val="B55A00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80" w:before="200"/>
      <w:outlineLvl w:val="3"/>
    </w:pPr>
    <w:rPr>
      <w:rFonts w:ascii="Calibri" w:asciiTheme="majorHAnsi" w:cstheme="majorBidi" w:eastAsiaTheme="majorEastAsia" w:hAnsi="Calibri" w:hAnsiTheme="majorHAnsi"/>
      <w:i w:val="0"/>
      <w:b/>
      <w:bCs/>
      <w:color w:val="0F767A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20"/>
      <w:ind w:firstLine="0" w:left="283" w:right="283"/>
      <w:shd w:color="auto" w:fill="FFF3D9" w:val="clear"/>
      <w:pBdr>
        <w:left w:color="B55A00" w:space="8" w:sz="18" w:val="single"/>
      </w:pBdr>
    </w:pPr>
    <w:rPr>
      <w:rFonts w:ascii="Calibri" w:hAnsi="Calibri"/>
      <w:i w:val="0"/>
      <w:color w:val="3D2B00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2026-09-16T02:06:04Z</dcterms:created>
  <dcterms:modified xsi:type="dcterms:W3CDTF">2026-09-16T02:06:04Z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