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49227ebeca110a8f8a699dfa4ca4c9e6ddfd8a"/>
    <w:p>
      <w:pPr>
        <w:pStyle w:val="Heading1"/>
      </w:pPr>
      <w:r>
        <w:t xml:space="preserve">Real Numbers — Question Bank: BOARD SYLLABUS</w:t>
      </w:r>
    </w:p>
    <w:p>
      <w:pPr>
        <w:pStyle w:val="FirstParagraph"/>
      </w:pPr>
      <w:r>
        <w:rPr>
          <w:bCs/>
          <w:b/>
        </w:rPr>
        <w:t xml:space="preserve">Chapter ID:</w:t>
      </w:r>
      <w:r>
        <w:t xml:space="preserve"> </w:t>
      </w:r>
      <w:r>
        <w:t xml:space="preserve">MT10CBSE-MATH-RN. Every question carries a Resource ID (</w:t>
      </w:r>
      <w:r>
        <w:rPr>
          <w:rStyle w:val="VerbatimChar"/>
        </w:rPr>
        <w:t xml:space="preserve">MT10CBSE-MATH-RN-T[topic]-N[number]</w:t>
      </w:r>
      <w:r>
        <w:t xml:space="preserve">) tracing it to the Topic ID it belongs to (see Syllabus Map). Answers are in the separate Board Answer Key; full working for 3-mark-and-above questions is in Detailed Solutions.</w:t>
      </w:r>
    </w:p>
    <w:bookmarkStart w:id="20" w:name="multiple-choice-questions-mcq"/>
    <w:p>
      <w:pPr>
        <w:pStyle w:val="Heading2"/>
      </w:pPr>
      <w:r>
        <w:t xml:space="preserve">1. Multiple Choice Questions (MCQ)</w:t>
      </w:r>
    </w:p>
    <w:p>
      <w:pPr>
        <w:pStyle w:val="FirstParagraph"/>
      </w:pPr>
      <w:r>
        <w:rPr>
          <w:bCs/>
          <w:b/>
        </w:rPr>
        <w:t xml:space="preserve">RN-T10-N01.</w:t>
      </w:r>
      <w:r>
        <w:t xml:space="preserve"> </w:t>
      </w:r>
      <w:r>
        <w:t xml:space="preserve">The HCF of 18 and 45 is: (a) 3   (b) 6   (c) 9   (d) 18</w:t>
      </w:r>
    </w:p>
    <w:p>
      <w:pPr>
        <w:pStyle w:val="BodyText"/>
      </w:pPr>
      <w:r>
        <w:rPr>
          <w:bCs/>
          <w:b/>
        </w:rPr>
        <w:t xml:space="preserve">RN-T10-N02.</w:t>
      </w:r>
      <w:r>
        <w:t xml:space="preserve"> </w:t>
      </w:r>
      <w:r>
        <w:t xml:space="preserve">If</w:t>
      </w:r>
      <w:r>
        <w:t xml:space="preserve"> </w:t>
      </w:r>
      <m:oMath>
        <m:r>
          <m:t>96</m:t>
        </m:r>
        <m:r>
          <m:rPr>
            <m:sty m:val="p"/>
          </m:rPr>
          <m:t>=</m:t>
        </m:r>
        <m:sSup>
          <m:e>
            <m:r>
              <m:t>2</m:t>
            </m:r>
          </m:e>
          <m:sup>
            <m:r>
              <m:t>a</m:t>
            </m:r>
          </m:sup>
        </m:sSup>
        <m:r>
          <m:rPr>
            <m:sty m:val="p"/>
          </m:rPr>
          <m:t>×</m:t>
        </m:r>
        <m:r>
          <m:t>3</m:t>
        </m:r>
      </m:oMath>
      <w:r>
        <w:t xml:space="preserve">, the value of</w:t>
      </w:r>
      <w:r>
        <w:t xml:space="preserve"> </w:t>
      </w:r>
      <m:oMath>
        <m:r>
          <m:t>a</m:t>
        </m:r>
      </m:oMath>
      <w:r>
        <w:t xml:space="preserve"> </w:t>
      </w:r>
      <w:r>
        <w:t xml:space="preserve">is: (a) 3   (b) 4   (c) 5   (d) 6</w:t>
      </w:r>
    </w:p>
    <w:p>
      <w:pPr>
        <w:pStyle w:val="BodyText"/>
      </w:pPr>
      <w:r>
        <w:rPr>
          <w:bCs/>
          <w:b/>
        </w:rPr>
        <w:t xml:space="preserve">RN-T05-N01.</w:t>
      </w:r>
      <w:r>
        <w:t xml:space="preserve"> </w:t>
      </w:r>
      <w:r>
        <w:t xml:space="preserve">Which of the following is irrational? (a)</w:t>
      </w:r>
      <w:r>
        <w:t xml:space="preserve"> </w:t>
      </w:r>
      <m:oMath>
        <m:rad>
          <m:radPr>
            <m:degHide m:val="on"/>
          </m:radPr>
          <m:deg/>
          <m:e>
            <m:r>
              <m:t>16</m:t>
            </m:r>
          </m:e>
        </m:rad>
      </m:oMath>
      <w:r>
        <w:t xml:space="preserve"> </w:t>
      </w:r>
      <w:r>
        <w:t xml:space="preserve">  (b)</w:t>
      </w:r>
      <w:r>
        <w:t xml:space="preserve"> </w:t>
      </w:r>
      <m:oMath>
        <m:rad>
          <m:radPr>
            <m:degHide m:val="on"/>
          </m:radPr>
          <m:deg/>
          <m:e>
            <m:r>
              <m:t>27</m:t>
            </m:r>
          </m:e>
        </m:rad>
      </m:oMath>
      <w:r>
        <w:t xml:space="preserve"> </w:t>
      </w:r>
      <w:r>
        <w:t xml:space="preserve">  (c)</w:t>
      </w:r>
      <w:r>
        <w:t xml:space="preserve"> </w:t>
      </w:r>
      <m:oMath>
        <m:r>
          <m:t>0.25</m:t>
        </m:r>
      </m:oMath>
      <w:r>
        <w:t xml:space="preserve"> </w:t>
      </w:r>
      <w:r>
        <w:t xml:space="preserve">  (d)</w:t>
      </w:r>
      <w:r>
        <w:t xml:space="preserve"> </w:t>
      </w:r>
      <m:oMath>
        <m:r>
          <m:t>22</m:t>
        </m:r>
        <m:r>
          <m:rPr>
            <m:sty m:val="p"/>
          </m:rPr>
          <m:t>/</m:t>
        </m:r>
        <m:r>
          <m:t>7</m:t>
        </m:r>
      </m:oMath>
    </w:p>
    <w:p>
      <w:pPr>
        <w:pStyle w:val="BodyText"/>
      </w:pPr>
      <w:r>
        <w:rPr>
          <w:bCs/>
          <w:b/>
        </w:rPr>
        <w:t xml:space="preserve">RN-T09-N01.</w:t>
      </w:r>
      <w:r>
        <w:t xml:space="preserve"> </w:t>
      </w:r>
      <w:r>
        <w:t xml:space="preserve">By the Fundamental Theorem of Arithmetic, every composite number can be expressed as a product of primes: (a) in exactly one way, apart from order   (b) in more than one way   (c) in exactly two ways   (d) in no fixed way</w:t>
      </w:r>
    </w:p>
    <w:bookmarkEnd w:id="20"/>
    <w:bookmarkStart w:id="21" w:name="fill-in-the-blanks"/>
    <w:p>
      <w:pPr>
        <w:pStyle w:val="Heading2"/>
      </w:pPr>
      <w:r>
        <w:t xml:space="preserve">2. Fill in the Blanks</w:t>
      </w:r>
    </w:p>
    <w:p>
      <w:pPr>
        <w:pStyle w:val="FirstParagraph"/>
      </w:pPr>
      <w:r>
        <w:rPr>
          <w:bCs/>
          <w:b/>
        </w:rPr>
        <w:t xml:space="preserve">RN-T10-N03.</w:t>
      </w:r>
      <w:r>
        <w:t xml:space="preserve"> </w:t>
      </w:r>
      <w:r>
        <w:t xml:space="preserve">HCF(18, 24) × LCM(18, 24) = ______.</w:t>
      </w:r>
    </w:p>
    <w:p>
      <w:pPr>
        <w:pStyle w:val="BodyText"/>
      </w:pPr>
      <w:r>
        <w:rPr>
          <w:bCs/>
          <w:b/>
        </w:rPr>
        <w:t xml:space="preserve">RN-T05-N02.</w:t>
      </w:r>
      <w:r>
        <w:t xml:space="preserve"> </w:t>
      </w:r>
      <w:r>
        <w:t xml:space="preserve">The product of a non-zero rational number and an irrational number is always ______.</w:t>
      </w:r>
    </w:p>
    <w:bookmarkEnd w:id="21"/>
    <w:bookmarkStart w:id="22" w:name="true-false"/>
    <w:p>
      <w:pPr>
        <w:pStyle w:val="Heading2"/>
      </w:pPr>
      <w:r>
        <w:t xml:space="preserve">3. True / False</w:t>
      </w:r>
    </w:p>
    <w:p>
      <w:pPr>
        <w:pStyle w:val="FirstParagraph"/>
      </w:pPr>
      <w:r>
        <w:rPr>
          <w:bCs/>
          <w:b/>
        </w:rPr>
        <w:t xml:space="preserve">RN-T10-N04.</w:t>
      </w:r>
      <w:r>
        <w:t xml:space="preserve"> </w:t>
      </w:r>
      <w:r>
        <w:t xml:space="preserve">HCF(a,b,c) × LCM(a,b,c) = a × b × c for any three positive integers a, b, c. (True/False — justify)</w:t>
      </w:r>
    </w:p>
    <w:p>
      <w:pPr>
        <w:pStyle w:val="BodyText"/>
      </w:pPr>
      <w:r>
        <w:rPr>
          <w:bCs/>
          <w:b/>
        </w:rPr>
        <w:t xml:space="preserve">RN-T05-N03.</w:t>
      </w:r>
      <w:r>
        <w:t xml:space="preserve"> </w:t>
      </w:r>
      <m:oMath>
        <m:rad>
          <m:radPr>
            <m:degHide m:val="on"/>
          </m:radPr>
          <m:deg/>
          <m:e>
            <m:r>
              <m:t>2</m:t>
            </m:r>
          </m:e>
        </m:rad>
        <m:r>
          <m:rPr>
            <m:sty m:val="p"/>
          </m:rPr>
          <m:t>+</m:t>
        </m:r>
        <m:rad>
          <m:radPr>
            <m:degHide m:val="on"/>
          </m:radPr>
          <m:deg/>
          <m:e>
            <m:r>
              <m:t>3</m:t>
            </m:r>
          </m:e>
        </m:rad>
      </m:oMath>
      <w:r>
        <w:t xml:space="preserve"> </w:t>
      </w:r>
      <w:r>
        <w:t xml:space="preserve">is a rational number. (True/False — justify)</w:t>
      </w:r>
    </w:p>
    <w:bookmarkEnd w:id="22"/>
    <w:bookmarkStart w:id="23" w:name="assertionreason"/>
    <w:p>
      <w:pPr>
        <w:pStyle w:val="Heading2"/>
      </w:pPr>
      <w:r>
        <w:t xml:space="preserve">4. Assertion–Reason</w:t>
      </w:r>
    </w:p>
    <w:p>
      <w:pPr>
        <w:pStyle w:val="FirstParagraph"/>
      </w:pPr>
      <w:r>
        <w:rPr>
          <w:bCs/>
          <w:b/>
        </w:rPr>
        <w:t xml:space="preserve">RN-T09-N02.</w:t>
      </w:r>
      <w:r>
        <w:t xml:space="preserve"> </w:t>
      </w:r>
      <w:r>
        <w:rPr>
          <w:bCs/>
          <w:b/>
        </w:rPr>
        <w:t xml:space="preserve">Assertion (A):</w:t>
      </w:r>
      <w:r>
        <w:t xml:space="preserve"> </w:t>
      </w:r>
      <m:oMath>
        <m:r>
          <m:t>140</m:t>
        </m:r>
      </m:oMath>
      <w:r>
        <w:t xml:space="preserve"> </w:t>
      </w:r>
      <w:r>
        <w:t xml:space="preserve">can be factorised as</w:t>
      </w:r>
      <w:r>
        <w:t xml:space="preserve"> </w:t>
      </w:r>
      <m:oMath>
        <m:sSup>
          <m:e>
            <m:r>
              <m:t>2</m:t>
            </m:r>
          </m:e>
          <m:sup>
            <m:r>
              <m:t>2</m:t>
            </m:r>
          </m:sup>
        </m:sSup>
        <m:r>
          <m:rPr>
            <m:sty m:val="p"/>
          </m:rPr>
          <m:t>×</m:t>
        </m:r>
        <m:r>
          <m:t>5</m:t>
        </m:r>
        <m:r>
          <m:rPr>
            <m:sty m:val="p"/>
          </m:rPr>
          <m:t>×</m:t>
        </m:r>
        <m:r>
          <m:t>7</m:t>
        </m:r>
      </m:oMath>
      <w:r>
        <w:t xml:space="preserve"> </w:t>
      </w:r>
      <w:r>
        <w:t xml:space="preserve">only, apart from order of factors.</w:t>
      </w:r>
      <w:r>
        <w:t xml:space="preserve"> </w:t>
      </w:r>
      <w:r>
        <w:rPr>
          <w:bCs/>
          <w:b/>
        </w:rPr>
        <w:t xml:space="preserve">Reason (R):</w:t>
      </w:r>
      <w:r>
        <w:t xml:space="preserve"> </w:t>
      </w:r>
      <w:r>
        <w:t xml:space="preserve">Every composite number has a unique prime factorisation (Fundamental Theorem of Arithmetic).</w:t>
      </w:r>
      <w:r>
        <w:t xml:space="preserve"> </w:t>
      </w:r>
      <w:r>
        <w:t xml:space="preserve">(a) Both A and R are true, R is the correct explanation of A</w:t>
      </w:r>
      <w:r>
        <w:t xml:space="preserve"> </w:t>
      </w:r>
      <w:r>
        <w:t xml:space="preserve">(b) Both A and R are true, R is NOT the correct explanation of A</w:t>
      </w:r>
      <w:r>
        <w:t xml:space="preserve"> </w:t>
      </w:r>
      <w:r>
        <w:t xml:space="preserve">(c) A is true, R is false</w:t>
      </w:r>
      <w:r>
        <w:t xml:space="preserve"> </w:t>
      </w:r>
      <w:r>
        <w:t xml:space="preserve">(d) A is false, R is true</w:t>
      </w:r>
    </w:p>
    <w:bookmarkEnd w:id="23"/>
    <w:bookmarkStart w:id="24" w:name="very-short-answer-1-mark"/>
    <w:p>
      <w:pPr>
        <w:pStyle w:val="Heading2"/>
      </w:pPr>
      <w:r>
        <w:t xml:space="preserve">5. Very Short Answer (1 mark)</w:t>
      </w:r>
    </w:p>
    <w:p>
      <w:pPr>
        <w:pStyle w:val="FirstParagraph"/>
      </w:pPr>
      <w:r>
        <w:rPr>
          <w:bCs/>
          <w:b/>
        </w:rPr>
        <w:t xml:space="preserve">RN-T10-N05.</w:t>
      </w:r>
      <w:r>
        <w:t xml:space="preserve"> </w:t>
      </w:r>
      <w:r>
        <w:t xml:space="preserve">Find the HCF of 96 and 404.</w:t>
      </w:r>
    </w:p>
    <w:p>
      <w:pPr>
        <w:pStyle w:val="BodyText"/>
      </w:pPr>
      <w:r>
        <w:rPr>
          <w:bCs/>
          <w:b/>
        </w:rPr>
        <w:t xml:space="preserve">RN-T05-N04.</w:t>
      </w:r>
      <w:r>
        <w:t xml:space="preserve"> </w:t>
      </w:r>
      <w:r>
        <w:t xml:space="preserve">State whether</w:t>
      </w:r>
      <w:r>
        <w:t xml:space="preserve"> </w:t>
      </w:r>
      <m:oMath>
        <m:r>
          <m:t>7</m:t>
        </m:r>
        <m:rad>
          <m:radPr>
            <m:degHide m:val="on"/>
          </m:radPr>
          <m:deg/>
          <m:e>
            <m:r>
              <m:t>5</m:t>
            </m:r>
          </m:e>
        </m:rad>
      </m:oMath>
      <w:r>
        <w:t xml:space="preserve"> </w:t>
      </w:r>
      <w:r>
        <w:t xml:space="preserve">is rational or irrational, given</w:t>
      </w:r>
      <w:r>
        <w:t xml:space="preserve"> </w:t>
      </w:r>
      <m:oMath>
        <m:rad>
          <m:radPr>
            <m:degHide m:val="on"/>
          </m:radPr>
          <m:deg/>
          <m:e>
            <m:r>
              <m:t>5</m:t>
            </m:r>
          </m:e>
        </m:rad>
      </m:oMath>
      <w:r>
        <w:t xml:space="preserve"> </w:t>
      </w:r>
      <w:r>
        <w:t xml:space="preserve">is irrational.</w:t>
      </w:r>
    </w:p>
    <w:bookmarkEnd w:id="24"/>
    <w:bookmarkStart w:id="25" w:name="short-answer-i-2-marks"/>
    <w:p>
      <w:pPr>
        <w:pStyle w:val="Heading2"/>
      </w:pPr>
      <w:r>
        <w:t xml:space="preserve">6. Short Answer – I (2 marks)</w:t>
      </w:r>
    </w:p>
    <w:p>
      <w:pPr>
        <w:pStyle w:val="FirstParagraph"/>
      </w:pPr>
      <w:r>
        <w:rPr>
          <w:bCs/>
          <w:b/>
        </w:rPr>
        <w:t xml:space="preserve">RN-T05-N05.</w:t>
      </w:r>
      <w:r>
        <w:t xml:space="preserve"> </w:t>
      </w:r>
      <w:r>
        <w:t xml:space="preserve">Prove that</w:t>
      </w:r>
      <w:r>
        <w:t xml:space="preserve"> </w:t>
      </w:r>
      <m:oMath>
        <m:rad>
          <m:radPr>
            <m:degHide m:val="on"/>
          </m:radPr>
          <m:deg/>
          <m:e>
            <m:r>
              <m:t>5</m:t>
            </m:r>
          </m:e>
        </m:rad>
      </m:oMath>
      <w:r>
        <w:t xml:space="preserve"> </w:t>
      </w:r>
      <w:r>
        <w:t xml:space="preserve">is irrational.</w:t>
      </w:r>
    </w:p>
    <w:p>
      <w:pPr>
        <w:pStyle w:val="BodyText"/>
      </w:pPr>
      <w:r>
        <w:rPr>
          <w:bCs/>
          <w:b/>
        </w:rPr>
        <w:t xml:space="preserve">RN-T10-N06.</w:t>
      </w:r>
      <w:r>
        <w:t xml:space="preserve"> </w:t>
      </w:r>
      <w:r>
        <w:t xml:space="preserve">Find the HCF and LCM of 26 and 91 using the Fundamental Theorem of Arithmetic.</w:t>
      </w:r>
    </w:p>
    <w:bookmarkEnd w:id="25"/>
    <w:bookmarkStart w:id="26" w:name="short-answer-ii-3-marks"/>
    <w:p>
      <w:pPr>
        <w:pStyle w:val="Heading2"/>
      </w:pPr>
      <w:r>
        <w:t xml:space="preserve">7. Short Answer – II (3 marks)</w:t>
      </w:r>
    </w:p>
    <w:p>
      <w:pPr>
        <w:pStyle w:val="FirstParagraph"/>
      </w:pPr>
      <w:r>
        <w:rPr>
          <w:bCs/>
          <w:b/>
        </w:rPr>
        <w:t xml:space="preserve">RN-T05-N06.</w:t>
      </w:r>
      <w:r>
        <w:t xml:space="preserve"> </w:t>
      </w:r>
      <w:r>
        <w:t xml:space="preserve">Prove that</w:t>
      </w:r>
      <w:r>
        <w:t xml:space="preserve"> </w:t>
      </w:r>
      <m:oMath>
        <m:r>
          <m:t>5</m:t>
        </m:r>
        <m:r>
          <m:rPr>
            <m:sty m:val="p"/>
          </m:rPr>
          <m:t>−</m:t>
        </m:r>
        <m:r>
          <m:t>2</m:t>
        </m:r>
        <m:rad>
          <m:radPr>
            <m:degHide m:val="on"/>
          </m:radPr>
          <m:deg/>
          <m:e>
            <m:r>
              <m:t>3</m:t>
            </m:r>
          </m:e>
        </m:rad>
      </m:oMath>
      <w:r>
        <w:t xml:space="preserve"> </w:t>
      </w:r>
      <w:r>
        <w:t xml:space="preserve">is irrational, given that</w:t>
      </w:r>
      <w:r>
        <w:t xml:space="preserve"> </w:t>
      </w:r>
      <m:oMath>
        <m:rad>
          <m:radPr>
            <m:degHide m:val="on"/>
          </m:radPr>
          <m:deg/>
          <m:e>
            <m:r>
              <m:t>3</m:t>
            </m:r>
          </m:e>
        </m:rad>
      </m:oMath>
      <w:r>
        <w:t xml:space="preserve"> </w:t>
      </w:r>
      <w:r>
        <w:t xml:space="preserve">is irrational.</w:t>
      </w:r>
    </w:p>
    <w:p>
      <w:pPr>
        <w:pStyle w:val="BodyText"/>
      </w:pPr>
      <w:r>
        <w:rPr>
          <w:bCs/>
          <w:b/>
        </w:rPr>
        <w:t xml:space="preserve">RN-T12-N01.</w:t>
      </w:r>
      <w:r>
        <w:t xml:space="preserve"> </w:t>
      </w:r>
      <w:r>
        <w:t xml:space="preserve">Two tankers contain 850 litres and 680 litres of fuel. Find the maximum capacity of a container that can measure the fuel of both tankers an exact number of times.</w:t>
      </w:r>
    </w:p>
    <w:bookmarkEnd w:id="26"/>
    <w:bookmarkStart w:id="27" w:name="long-answer-5-marks"/>
    <w:p>
      <w:pPr>
        <w:pStyle w:val="Heading2"/>
      </w:pPr>
      <w:r>
        <w:t xml:space="preserve">8. Long Answer (5 marks)</w:t>
      </w:r>
    </w:p>
    <w:p>
      <w:pPr>
        <w:pStyle w:val="FirstParagraph"/>
      </w:pPr>
      <w:r>
        <w:rPr>
          <w:bCs/>
          <w:b/>
        </w:rPr>
        <w:t xml:space="preserve">RN-T05-N07.</w:t>
      </w:r>
      <w:r>
        <w:t xml:space="preserve"> </w:t>
      </w:r>
      <w:r>
        <w:t xml:space="preserve">State and prove that the sum of a rational number and an irrational number is always irrational. Hence show that</w:t>
      </w:r>
      <w:r>
        <w:t xml:space="preserve"> </w:t>
      </w:r>
      <m:oMath>
        <m:r>
          <m:t>4</m:t>
        </m:r>
        <m:r>
          <m:rPr>
            <m:sty m:val="p"/>
          </m:rPr>
          <m:t>+</m:t>
        </m:r>
        <m:rad>
          <m:radPr>
            <m:degHide m:val="on"/>
          </m:radPr>
          <m:deg/>
          <m:e>
            <m:r>
              <m:t>2</m:t>
            </m:r>
          </m:e>
        </m:rad>
      </m:oMath>
      <w:r>
        <w:t xml:space="preserve"> </w:t>
      </w:r>
      <w:r>
        <w:t xml:space="preserve">is irrational.</w:t>
      </w:r>
    </w:p>
    <w:bookmarkEnd w:id="27"/>
    <w:bookmarkStart w:id="28" w:name="case-study-source-based-45-marks"/>
    <w:p>
      <w:pPr>
        <w:pStyle w:val="Heading2"/>
      </w:pPr>
      <w:r>
        <w:t xml:space="preserve">9. Case Study / Source-Based (4–5 marks)</w:t>
      </w:r>
    </w:p>
    <w:p>
      <w:pPr>
        <w:pStyle w:val="FirstParagraph"/>
      </w:pPr>
      <w:r>
        <w:rPr>
          <w:bCs/>
          <w:b/>
        </w:rPr>
        <w:t xml:space="preserve">RN-T12-N02.</w:t>
      </w:r>
      <w:r>
        <w:t xml:space="preserve"> </w:t>
      </w:r>
      <w:r>
        <w:t xml:space="preserve">In a seminar, the number of participants in the Hindi, English and Mathematics sections are 60, 84 and 108 respectively. The organiser wants to seat them in rooms so that each room has participants of only one subject, the same number in every room, using the minimum number of rooms.</w:t>
      </w:r>
      <w:r>
        <w:t xml:space="preserve"> </w:t>
      </w:r>
      <w:r>
        <w:t xml:space="preserve">(i) The maximum number of participants per room is: ______</w:t>
      </w:r>
      <w:r>
        <w:t xml:space="preserve"> </w:t>
      </w:r>
      <w:r>
        <w:t xml:space="preserve">(ii) The number of rooms needed for each subject, and the total, is: ______</w:t>
      </w:r>
      <w:r>
        <w:t xml:space="preserve"> </w:t>
      </w:r>
      <w:r>
        <w:t xml:space="preserve">(iii) Find LCM(60, 84, 108).</w:t>
      </w:r>
    </w:p>
    <w:bookmarkEnd w:id="28"/>
    <w:bookmarkStart w:id="29" w:name="higher-order-thinking-skills-hots"/>
    <w:p>
      <w:pPr>
        <w:pStyle w:val="Heading2"/>
      </w:pPr>
      <w:r>
        <w:t xml:space="preserve">10. Higher Order Thinking Skills (HOTS)</w:t>
      </w:r>
    </w:p>
    <w:p>
      <w:pPr>
        <w:pStyle w:val="FirstParagraph"/>
      </w:pPr>
      <w:r>
        <w:rPr>
          <w:bCs/>
          <w:b/>
        </w:rPr>
        <w:t xml:space="preserve">RN-T10-N07.</w:t>
      </w:r>
      <w:r>
        <w:t xml:space="preserve"> </w:t>
      </w:r>
      <w:r>
        <w:t xml:space="preserve">Three positive integers</w:t>
      </w:r>
      <w:r>
        <w:t xml:space="preserve"> </w:t>
      </w:r>
      <m:oMath>
        <m:r>
          <m:t>a</m:t>
        </m:r>
      </m:oMath>
      <w:r>
        <w:t xml:space="preserve">,</w:t>
      </w:r>
      <w:r>
        <w:t xml:space="preserve"> </w:t>
      </w:r>
      <m:oMath>
        <m:r>
          <m:t>b</m:t>
        </m:r>
      </m:oMath>
      <w:r>
        <w:t xml:space="preserve">,</w:t>
      </w:r>
      <w:r>
        <w:t xml:space="preserve"> </w:t>
      </w:r>
      <m:oMath>
        <m:r>
          <m:t>c</m:t>
        </m:r>
      </m:oMath>
      <w:r>
        <w:t xml:space="preserve"> </w:t>
      </w:r>
      <w:r>
        <w:t xml:space="preserve">are such that</w:t>
      </w:r>
      <w:r>
        <w:t xml:space="preserve"> </w:t>
      </w:r>
      <m:oMath>
        <m:r>
          <m:t>a</m:t>
        </m:r>
        <m:r>
          <m:rPr>
            <m:sty m:val="p"/>
          </m:rPr>
          <m:t>=</m:t>
        </m:r>
        <m:sSup>
          <m:e>
            <m:r>
              <m:t>x</m:t>
            </m:r>
          </m:e>
          <m:sup>
            <m:r>
              <m:t>2</m:t>
            </m:r>
          </m:sup>
        </m:sSup>
        <m:r>
          <m:t>y</m:t>
        </m:r>
      </m:oMath>
      <w:r>
        <w:t xml:space="preserve">,</w:t>
      </w:r>
      <w:r>
        <w:t xml:space="preserve"> </w:t>
      </w:r>
      <m:oMath>
        <m:r>
          <m:t>b</m:t>
        </m:r>
        <m:r>
          <m:rPr>
            <m:sty m:val="p"/>
          </m:rPr>
          <m:t>=</m:t>
        </m:r>
        <m:r>
          <m:t>x</m:t>
        </m:r>
        <m:sSup>
          <m:e>
            <m:r>
              <m:t>y</m:t>
            </m:r>
          </m:e>
          <m:sup>
            <m:r>
              <m:t>2</m:t>
            </m:r>
          </m:sup>
        </m:sSup>
      </m:oMath>
      <w:r>
        <w:t xml:space="preserve">,</w:t>
      </w:r>
      <w:r>
        <w:t xml:space="preserve"> </w:t>
      </w:r>
      <m:oMath>
        <m:r>
          <m:t>c</m:t>
        </m:r>
        <m:r>
          <m:rPr>
            <m:sty m:val="p"/>
          </m:rPr>
          <m:t>=</m:t>
        </m:r>
        <m:r>
          <m:t>x</m:t>
        </m:r>
        <m:r>
          <m:t>y</m:t>
        </m:r>
        <m:r>
          <m:t>z</m:t>
        </m:r>
      </m:oMath>
      <w:r>
        <w:t xml:space="preserve">, where</w:t>
      </w:r>
      <w:r>
        <w:t xml:space="preserve"> </w:t>
      </w:r>
      <m:oMath>
        <m:r>
          <m:t>x</m:t>
        </m:r>
        <m:r>
          <m:rPr>
            <m:sty m:val="p"/>
          </m:rPr>
          <m:t>,</m:t>
        </m:r>
        <m:r>
          <m:t>y</m:t>
        </m:r>
        <m:r>
          <m:rPr>
            <m:sty m:val="p"/>
          </m:rPr>
          <m:t>,</m:t>
        </m:r>
        <m:r>
          <m:t>z</m:t>
        </m:r>
      </m:oMath>
      <w:r>
        <w:t xml:space="preserve"> </w:t>
      </w:r>
      <w:r>
        <w:t xml:space="preserve">are distinct primes. Find HCF</w:t>
      </w:r>
      <m:oMath>
        <m:d>
          <m:dPr>
            <m:begChr m:val="("/>
            <m:endChr m:val=")"/>
            <m:sepChr m:val=""/>
            <m:grow/>
          </m:dPr>
          <m:e>
            <m:r>
              <m:t>a</m:t>
            </m:r>
            <m:r>
              <m:rPr>
                <m:sty m:val="p"/>
              </m:rPr>
              <m:t>,</m:t>
            </m:r>
            <m:r>
              <m:t>b</m:t>
            </m:r>
            <m:r>
              <m:rPr>
                <m:sty m:val="p"/>
              </m:rPr>
              <m:t>,</m:t>
            </m:r>
            <m:r>
              <m:t>c</m:t>
            </m:r>
          </m:e>
        </m:d>
      </m:oMath>
      <w:r>
        <w:t xml:space="preserve"> </w:t>
      </w:r>
      <w:r>
        <w:t xml:space="preserve">and LCM</w:t>
      </w:r>
      <m:oMath>
        <m:d>
          <m:dPr>
            <m:begChr m:val="("/>
            <m:endChr m:val=")"/>
            <m:sepChr m:val=""/>
            <m:grow/>
          </m:dPr>
          <m:e>
            <m:r>
              <m:t>a</m:t>
            </m:r>
            <m:r>
              <m:rPr>
                <m:sty m:val="p"/>
              </m:rPr>
              <m:t>,</m:t>
            </m:r>
            <m:r>
              <m:t>b</m:t>
            </m:r>
            <m:r>
              <m:rPr>
                <m:sty m:val="p"/>
              </m:rPr>
              <m:t>,</m:t>
            </m:r>
            <m:r>
              <m:t>c</m:t>
            </m:r>
          </m:e>
        </m:d>
      </m:oMath>
      <w:r>
        <w:t xml:space="preserve">.</w:t>
      </w:r>
    </w:p>
    <w:p>
      <w:pPr>
        <w:pStyle w:val="BodyText"/>
      </w:pPr>
      <w:r>
        <w:rPr>
          <w:bCs/>
          <w:b/>
        </w:rPr>
        <w:t xml:space="preserve">RN-T05-N08.</w:t>
      </w:r>
      <w:r>
        <w:t xml:space="preserve"> </w:t>
      </w:r>
      <w:r>
        <w:t xml:space="preserve">If</w:t>
      </w:r>
      <w:r>
        <w:t xml:space="preserve"> </w:t>
      </w:r>
      <m:oMath>
        <m:r>
          <m:t>x</m:t>
        </m:r>
        <m:r>
          <m:rPr>
            <m:sty m:val="p"/>
          </m:rPr>
          <m:t>=</m:t>
        </m:r>
        <m:rad>
          <m:radPr>
            <m:degHide m:val="on"/>
          </m:radPr>
          <m:deg/>
          <m:e>
            <m:r>
              <m:t>2</m:t>
            </m:r>
          </m:e>
        </m:rad>
        <m:r>
          <m:rPr>
            <m:sty m:val="p"/>
          </m:rPr>
          <m:t>+</m:t>
        </m:r>
        <m:rad>
          <m:radPr>
            <m:degHide m:val="on"/>
          </m:radPr>
          <m:deg/>
          <m:e>
            <m:r>
              <m:t>3</m:t>
            </m:r>
          </m:e>
        </m:rad>
      </m:oMath>
      <w:r>
        <w:t xml:space="preserve">, show that</w:t>
      </w:r>
      <w:r>
        <w:t xml:space="preserve"> </w:t>
      </w:r>
      <m:oMath>
        <m:sSup>
          <m:e>
            <m:r>
              <m:t>x</m:t>
            </m:r>
          </m:e>
          <m:sup>
            <m:r>
              <m:t>2</m:t>
            </m:r>
          </m:sup>
        </m:sSup>
      </m:oMath>
      <w:r>
        <w:t xml:space="preserve"> </w:t>
      </w:r>
      <w:r>
        <w:t xml:space="preserve">is irrational, and hence deduce that</w:t>
      </w:r>
      <w:r>
        <w:t xml:space="preserve"> </w:t>
      </w:r>
      <m:oMath>
        <m:r>
          <m:t>x</m:t>
        </m:r>
      </m:oMath>
      <w:r>
        <w:t xml:space="preserve"> </w:t>
      </w:r>
      <w:r>
        <w:t xml:space="preserve">itself is irrational.</w:t>
      </w:r>
    </w:p>
    <w:bookmarkEnd w:id="29"/>
    <w:bookmarkEnd w:id="30"/>
    <w:sectPr>
      <w:pgMar w:bottom="1134" w:left="1247" w:right="1247"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line="276" w:lineRule="auto"/>
    </w:pPr>
    <w:rPr>
      <w:rFonts w:ascii="Calibri" w:hAnsi="Calibri"/>
      <w:color w:val="222222"/>
      <w:sz w:val="22"/>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B3A5C"/>
      <w:sz w:val="6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360"/>
      <w:outlineLvl w:val="0"/>
      <w:pBdr>
        <w:bottom w:color="1B3A5C" w:space="4" w:sz="12" w:val="single"/>
      </w:pBdr>
    </w:pPr>
    <w:rPr>
      <w:rFonts w:ascii="Calibri" w:asciiTheme="majorHAnsi" w:cstheme="majorBidi" w:eastAsiaTheme="majorEastAsia" w:hAnsi="Calibri" w:hAnsiTheme="majorHAnsi"/>
      <w:b/>
      <w:bCs/>
      <w:color w:val="1B3A5C"/>
      <w:sz w:val="40"/>
      <w:szCs w:val="32"/>
    </w:rPr>
  </w:style>
  <w:style w:styleId="Heading2" w:type="paragraph">
    <w:name w:val="Heading 2"/>
    <w:basedOn w:val="Normal"/>
    <w:next w:val="BodyText"/>
    <w:uiPriority w:val="9"/>
    <w:unhideWhenUsed/>
    <w:qFormat/>
    <w:pPr>
      <w:keepNext/>
      <w:keepLines/>
      <w:spacing w:after="120" w:before="280"/>
      <w:outlineLvl w:val="1"/>
    </w:pPr>
    <w:rPr>
      <w:rFonts w:ascii="Calibri" w:asciiTheme="majorHAnsi" w:cstheme="majorBidi" w:eastAsiaTheme="majorEastAsia" w:hAnsi="Calibri" w:hAnsiTheme="majorHAnsi"/>
      <w:b/>
      <w:bCs/>
      <w:color w:val="0F767A"/>
      <w:sz w:val="30"/>
      <w:szCs w:val="28"/>
    </w:rPr>
  </w:style>
  <w:style w:styleId="Heading3" w:type="paragraph">
    <w:name w:val="Heading 3"/>
    <w:basedOn w:val="Normal"/>
    <w:next w:val="BodyText"/>
    <w:uiPriority w:val="9"/>
    <w:unhideWhenUsed/>
    <w:qFormat/>
    <w:pPr>
      <w:keepNext/>
      <w:keepLines/>
      <w:spacing w:after="80" w:before="200"/>
      <w:outlineLvl w:val="2"/>
    </w:pPr>
    <w:rPr>
      <w:rFonts w:ascii="Calibri" w:asciiTheme="majorHAnsi" w:cstheme="majorBidi" w:eastAsiaTheme="majorEastAsia" w:hAnsi="Calibri" w:hAnsiTheme="majorHAnsi"/>
      <w:b/>
      <w:bCs/>
      <w:i w:val="0"/>
      <w:color w:val="B55A00"/>
      <w:sz w:val="25"/>
      <w:szCs w:val="24"/>
    </w:rPr>
  </w:style>
  <w:style w:styleId="Heading4" w:type="paragraph">
    <w:name w:val="Heading 4"/>
    <w:basedOn w:val="Normal"/>
    <w:next w:val="BodyText"/>
    <w:uiPriority w:val="9"/>
    <w:unhideWhenUsed/>
    <w:qFormat/>
    <w:pPr>
      <w:keepNext/>
      <w:keepLines/>
      <w:spacing w:after="80" w:before="200"/>
      <w:outlineLvl w:val="3"/>
    </w:pPr>
    <w:rPr>
      <w:rFonts w:ascii="Calibri" w:asciiTheme="majorHAnsi" w:cstheme="majorBidi" w:eastAsiaTheme="majorEastAsia" w:hAnsi="Calibri" w:hAnsiTheme="majorHAnsi"/>
      <w:i w:val="0"/>
      <w:b/>
      <w:bCs/>
      <w:color w:val="0F767A"/>
      <w:sz w:val="23"/>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120"/>
      <w:ind w:firstLine="0" w:left="283" w:right="283"/>
      <w:shd w:color="auto" w:fill="FFF3D9" w:val="clear"/>
      <w:pBdr>
        <w:left w:color="B55A00" w:space="8" w:sz="18" w:val="single"/>
      </w:pBdr>
    </w:pPr>
    <w:rPr>
      <w:rFonts w:ascii="Calibri" w:hAnsi="Calibri"/>
      <w:i w:val="0"/>
      <w:color w:val="3D2B00"/>
      <w:sz w:val="21"/>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2026-09-16T02:06:04Z</dcterms:created>
  <dcterms:modified xsi:type="dcterms:W3CDTF">2026-09-16T02:06:04Z</dcterms:modified>
</cp:coreProperties>
</file>

<file path=docProps/custom.xml><?xml version="1.0" encoding="utf-8"?>
<Properties xmlns="http://schemas.openxmlformats.org/officeDocument/2006/custom-properties" xmlns:vt="http://schemas.openxmlformats.org/officeDocument/2006/docPropsVTypes"/>
</file>