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real-numbers-formula-result-book"/>
    <w:p>
      <w:pPr>
        <w:pStyle w:val="Heading1"/>
      </w:pPr>
      <w:r>
        <w:t xml:space="preserve">Real Numbers — Formula &amp; Result Book</w:t>
      </w:r>
    </w:p>
    <w:p>
      <w:pPr>
        <w:pStyle w:val="FirstParagraph"/>
      </w:pPr>
      <w:r>
        <w:rPr>
          <w:bCs/>
          <w:b/>
        </w:rPr>
        <w:t xml:space="preserve">Chapter ID:</w:t>
      </w:r>
      <w:r>
        <w:t xml:space="preserve"> </w:t>
      </w:r>
      <w:r>
        <w:t xml:space="preserve">MT10CBSE-MATH-RN</w:t>
      </w:r>
    </w:p>
    <w:bookmarkStart w:id="25" w:name="part-a-board-syllabus-formulas"/>
    <w:p>
      <w:pPr>
        <w:pStyle w:val="Heading2"/>
      </w:pPr>
      <w:r>
        <w:t xml:space="preserve">PART A — Board Syllabus Formulas</w:t>
      </w:r>
    </w:p>
    <w:bookmarkStart w:id="20" w:name="fundamental-theorem-of-arithmetic"/>
    <w:p>
      <w:pPr>
        <w:pStyle w:val="Heading3"/>
      </w:pPr>
      <w:r>
        <w:t xml:space="preserve">Fundamental Theorem of Arithmetic</w:t>
      </w:r>
    </w:p>
    <w:p>
      <w:pPr>
        <w:pStyle w:val="FirstParagraph"/>
      </w:pPr>
      <w:r>
        <w:t xml:space="preserve">Every composite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a unique prime factorisation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Sup>
          <m:e>
            <m:r>
              <m:t>p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  <m:sSubSup>
          <m:e>
            <m:r>
              <m:t>p</m:t>
            </m:r>
          </m:e>
          <m:sub>
            <m:r>
              <m:t>2</m:t>
            </m:r>
          </m:sub>
          <m:sup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sup>
        </m:sSubSup>
        <m:r>
          <m:rPr>
            <m:sty m:val="p"/>
          </m:rPr>
          <m:t>⋯</m:t>
        </m:r>
        <m:sSubSup>
          <m:e>
            <m:r>
              <m:t>p</m:t>
            </m:r>
          </m:e>
          <m:sub>
            <m:r>
              <m:t>k</m:t>
            </m:r>
          </m:sub>
          <m:sup>
            <m:sSub>
              <m:e>
                <m:r>
                  <m:t>a</m:t>
                </m:r>
              </m:e>
              <m:sub>
                <m:r>
                  <m:t>k</m:t>
                </m:r>
              </m:sub>
            </m:sSub>
          </m:sup>
        </m:sSubSup>
      </m:oMath>
      <w:r>
        <w:t xml:space="preserve">, unique apart from order.</w:t>
      </w:r>
    </w:p>
    <w:bookmarkEnd w:id="20"/>
    <w:bookmarkStart w:id="21" w:name="Xb14bc4a802594519458a2bc6b7c1e9a1e2dcf96"/>
    <w:p>
      <w:pPr>
        <w:pStyle w:val="Heading3"/>
      </w:pPr>
      <w:r>
        <w:t xml:space="preserve">HCF and LCM (from prime factorisation, for two or more numbers)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HCF</w:t>
      </w:r>
      <w:r>
        <w:t xml:space="preserve"> </w:t>
      </w:r>
      <w:r>
        <w:t xml:space="preserve">= product of the smallest power of every common prime factor.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LCM</w:t>
      </w:r>
      <w:r>
        <w:t xml:space="preserve"> </w:t>
      </w:r>
      <w:r>
        <w:t xml:space="preserve">= product of the greatest power of every prime factor appearing in any number.</w:t>
      </w:r>
    </w:p>
    <w:bookmarkEnd w:id="21"/>
    <w:bookmarkStart w:id="22" w:name="hcflcmproduct-identity-two-numbers-only"/>
    <w:p>
      <w:pPr>
        <w:pStyle w:val="Heading3"/>
      </w:pPr>
      <w:r>
        <w:t xml:space="preserve">HCF–LCM–Product identity (two numbers only)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HCF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</m:e>
          </m:d>
          <m:r>
            <m:rPr>
              <m:sty m:val="p"/>
            </m:rPr>
            <m:t>×</m:t>
          </m:r>
          <m:r>
            <m:rPr>
              <m:nor/>
              <m:sty m:val="p"/>
            </m:rPr>
            <m:t>LCM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</m:e>
          </m:d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×</m:t>
          </m:r>
          <m:r>
            <m:t>b</m:t>
          </m:r>
        </m:oMath>
      </m:oMathPara>
    </w:p>
    <w:bookmarkEnd w:id="22"/>
    <w:bookmarkStart w:id="23" w:name="irrationality-results"/>
    <w:p>
      <w:pPr>
        <w:pStyle w:val="Heading3"/>
      </w:pPr>
      <w:r>
        <w:t xml:space="preserve">Irrationality results</w:t>
      </w:r>
    </w:p>
    <w:p>
      <w:pPr>
        <w:numPr>
          <w:ilvl w:val="0"/>
          <w:numId w:val="1002"/>
        </w:numPr>
        <w:pStyle w:val="Compact"/>
      </w:pPr>
      <m:oMath>
        <m:rad>
          <m:radPr>
            <m:degHide m:val="on"/>
          </m:radPr>
          <m:deg/>
          <m:e>
            <m:r>
              <m:t>p</m:t>
            </m:r>
          </m:e>
        </m:rad>
      </m:oMath>
      <w:r>
        <w:t xml:space="preserve"> </w:t>
      </w:r>
      <w:r>
        <w:t xml:space="preserve">is irrational for every prime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rational</w:t>
      </w:r>
      <w:r>
        <w:t xml:space="preserve"> </w:t>
      </w:r>
      <m:oMath>
        <m:r>
          <m:rPr>
            <m:sty m:val="p"/>
          </m:rPr>
          <m:t>±</m:t>
        </m:r>
      </m:oMath>
      <w:r>
        <w:t xml:space="preserve"> </w:t>
      </w:r>
      <w:r>
        <w:t xml:space="preserve">irrational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irrational.</w:t>
      </w:r>
    </w:p>
    <w:p>
      <w:pPr>
        <w:numPr>
          <w:ilvl w:val="0"/>
          <w:numId w:val="1002"/>
        </w:numPr>
        <w:pStyle w:val="Compact"/>
      </w:pPr>
      <w:r>
        <w:t xml:space="preserve">non-zero rational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irrational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irrational.</w:t>
      </w:r>
    </w:p>
    <w:bookmarkEnd w:id="23"/>
    <w:bookmarkStart w:id="24" w:name="problem-type-recognition"/>
    <w:p>
      <w:pPr>
        <w:pStyle w:val="Heading3"/>
      </w:pPr>
      <w:r>
        <w:t xml:space="preserve">Problem-type recognition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Phrase in the question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maximum/greatest … that divides exactly / same size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minimum number of … required</w:t>
            </w:r>
            <w:r>
              <w:t xml:space="preserve">”</w:t>
            </w:r>
            <w:r>
              <w:t xml:space="preserve"> </w:t>
            </w:r>
            <w:r>
              <w:t xml:space="preserve">(after finding a common measure)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HCF (then divide)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first time together again / minimum time / smallest number divisible by all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LCM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End w:id="25"/>
    <w:bookmarkStart w:id="30" w:name="part-b-beyond-board-competition-formulas"/>
    <w:p>
      <w:pPr>
        <w:pStyle w:val="Heading2"/>
      </w:pPr>
      <w:r>
        <w:t xml:space="preserve">PART B — Beyond Board / Competition Formulas</w:t>
      </w:r>
    </w:p>
    <w:bookmarkStart w:id="26" w:name="Xafb407306a673e9f4bdb5692f89d18296ddadb7"/>
    <w:p>
      <w:pPr>
        <w:pStyle w:val="Heading3"/>
      </w:pPr>
      <w:r>
        <w:t xml:space="preserve">Euclid’s Division Lemma</w:t>
      </w:r>
      <w:r>
        <w:t xml:space="preserve"> </w:t>
      </w:r>
      <w:r>
        <w:rPr>
          <w:iCs/>
          <w:i/>
        </w:rPr>
        <w:t xml:space="preserve">(not in current syllabus)</w:t>
      </w:r>
    </w:p>
    <w:p>
      <w:pPr>
        <w:pStyle w:val="FirstParagraph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r>
            <m:t>b</m:t>
          </m:r>
          <m:r>
            <m:t>q</m:t>
          </m:r>
          <m:r>
            <m:rPr>
              <m:sty m:val="p"/>
            </m:rPr>
            <m:t>+</m:t>
          </m:r>
          <m:r>
            <m:t>r</m:t>
          </m:r>
          <m:r>
            <m:rPr>
              <m:sty m:val="p"/>
            </m:rPr>
            <m:t>,</m:t>
          </m:r>
          <m:r>
            <m:t>  </m:t>
          </m:r>
          <m:r>
            <m:t>0</m:t>
          </m:r>
          <m:r>
            <m:rPr>
              <m:sty m:val="p"/>
            </m:rPr>
            <m:t>≤</m:t>
          </m:r>
          <m:r>
            <m:t>r</m:t>
          </m:r>
          <m:r>
            <m:rPr>
              <m:sty m:val="p"/>
            </m:rPr>
            <m:t>&lt;</m:t>
          </m:r>
          <m:r>
            <m:t>b</m:t>
          </m:r>
        </m:oMath>
      </m:oMathPara>
    </w:p>
    <w:bookmarkEnd w:id="26"/>
    <w:bookmarkStart w:id="27" w:name="X81b37cfa0cb55a28475c6a6300407cd7469849a"/>
    <w:p>
      <w:pPr>
        <w:pStyle w:val="Heading3"/>
      </w:pPr>
      <w:r>
        <w:t xml:space="preserve">Terminating decimal condition</w:t>
      </w:r>
      <w:r>
        <w:t xml:space="preserve"> </w:t>
      </w:r>
      <w:r>
        <w:rPr>
          <w:iCs/>
          <w:i/>
        </w:rPr>
        <w:t xml:space="preserve">(not in current syllabus)</w:t>
      </w:r>
    </w:p>
    <w:p>
      <w:pPr>
        <w:pStyle w:val="FirstParagraph"/>
      </w:pPr>
      <m:oMath>
        <m:f>
          <m:fPr>
            <m:type m:val="bar"/>
          </m:fPr>
          <m:num>
            <m:r>
              <m:t>p</m:t>
            </m:r>
          </m:num>
          <m:den>
            <m:r>
              <m:t>q</m:t>
            </m:r>
          </m:den>
        </m:f>
      </m:oMath>
      <w:r>
        <w:t xml:space="preserve"> </w:t>
      </w:r>
      <w:r>
        <w:t xml:space="preserve">(lowest terms) terminates</w:t>
      </w:r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m:oMath>
        <m:r>
          <m:t>q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sSup>
          <m:e>
            <m:r>
              <m:t>5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for non-negative integers</w:t>
      </w:r>
      <w:r>
        <w:t xml:space="preserve"> </w:t>
      </w:r>
      <m:oMath>
        <m:r>
          <m:t>n</m:t>
        </m:r>
        <m:r>
          <m:rPr>
            <m:sty m:val="p"/>
          </m:rPr>
          <m:t>,</m:t>
        </m:r>
        <m:r>
          <m:t>m</m:t>
        </m:r>
      </m:oMath>
      <w:r>
        <w:t xml:space="preserve">.</w:t>
      </w:r>
    </w:p>
    <w:bookmarkEnd w:id="27"/>
    <w:bookmarkStart w:id="28" w:name="X9dc4f03577fd81940288d1a36ccf9af2387ad39"/>
    <w:p>
      <w:pPr>
        <w:pStyle w:val="Heading3"/>
      </w:pPr>
      <w:r>
        <w:t xml:space="preserve">Number of factors, sum of factors, product of factors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Sup>
          <m:e>
            <m:r>
              <m:t>p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  <m:sSubSup>
          <m:e>
            <m:r>
              <m:t>p</m:t>
            </m:r>
          </m:e>
          <m:sub>
            <m:r>
              <m:t>2</m:t>
            </m:r>
          </m:sub>
          <m:sup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sup>
        </m:sSubSup>
        <m:r>
          <m:rPr>
            <m:sty m:val="p"/>
          </m:rPr>
          <m:t>⋯</m:t>
        </m:r>
        <m:sSubSup>
          <m:e>
            <m:r>
              <m:t>p</m:t>
            </m:r>
          </m:e>
          <m:sub>
            <m:r>
              <m:t>k</m:t>
            </m:r>
          </m:sub>
          <m:sup>
            <m:sSub>
              <m:e>
                <m:r>
                  <m:t>a</m:t>
                </m:r>
              </m:e>
              <m:sub>
                <m:r>
                  <m:t>k</m:t>
                </m:r>
              </m:sub>
            </m:sSub>
          </m:sup>
        </m:sSub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Number of factors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⋯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</m:e>
          </m:d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Sum of factors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n"/>
            </m:naryPr>
            <m:sub>
              <m:r>
                <m:t>i</m:t>
              </m:r>
            </m:sub>
            <m:sup>
              <m:r>
                <m:t>​</m:t>
              </m:r>
            </m:sup>
            <m:e>
              <m:f>
                <m:fPr>
                  <m:type m:val="bar"/>
                </m:fPr>
                <m:num>
                  <m:sSubSup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b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den>
              </m:f>
            </m:e>
          </m:nary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Product of factors</m:t>
          </m:r>
          <m:r>
            <m:rPr>
              <m:sty m:val="p"/>
            </m:rPr>
            <m:t>=</m:t>
          </m:r>
          <m:sSup>
            <m:e>
              <m:r>
                <m:t>N</m:t>
              </m:r>
            </m:e>
            <m:sup>
              <m:r>
                <m:t> </m:t>
              </m:r>
              <m:r>
                <m:t>d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</m:e>
              </m:d>
              <m:r>
                <m:rPr>
                  <m:sty m:val="p"/>
                </m:rPr>
                <m:t>/</m:t>
              </m:r>
              <m:r>
                <m:t>2</m:t>
              </m:r>
            </m:sup>
          </m:sSup>
        </m:oMath>
      </m:oMathPara>
    </w:p>
    <w:bookmarkEnd w:id="28"/>
    <w:bookmarkStart w:id="29" w:name="hcflcm-of-fractions"/>
    <w:p>
      <w:pPr>
        <w:pStyle w:val="Heading3"/>
      </w:pPr>
      <w:r>
        <w:t xml:space="preserve">HCF/LCM of fractions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HCF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r>
                    <m:t>c</m:t>
                  </m:r>
                </m:num>
                <m:den>
                  <m:r>
                    <m:t>d</m:t>
                  </m:r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HCF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</m:num>
            <m:den>
              <m:r>
                <m:rPr>
                  <m:nor/>
                  <m:sty m:val="p"/>
                </m:rPr>
                <m:t>LCM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</m:e>
              </m:d>
            </m:den>
          </m:f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LCM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r>
                    <m:t>c</m:t>
                  </m:r>
                </m:num>
                <m:den>
                  <m:r>
                    <m:t>d</m:t>
                  </m:r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LCM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</m:num>
            <m:den>
              <m:r>
                <m:rPr>
                  <m:nor/>
                  <m:sty m:val="p"/>
                </m:rPr>
                <m:t>HCF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</m:e>
              </m:d>
            </m:den>
          </m:f>
        </m:oMath>
      </m:oMathPara>
    </w:p>
    <w:p>
      <w:pPr>
        <w:pStyle w:val="BlockText"/>
      </w:pPr>
      <w:r>
        <w:rPr>
          <w:bCs/>
          <w:b/>
        </w:rPr>
        <w:t xml:space="preserve">Reminder:</w:t>
      </w:r>
      <w:r>
        <w:t xml:space="preserve"> </w:t>
      </w:r>
      <w:r>
        <w:t xml:space="preserve">HCF × LCM = product only holds for exactly two numbers — never assume it for three or more.</w:t>
      </w:r>
    </w:p>
    <w:bookmarkEnd w:id="29"/>
    <w:bookmarkEnd w:id="30"/>
    <w:bookmarkEnd w:id="31"/>
    <w:sectPr>
      <w:pgMar w:bottom="1134" w:left="1247" w:right="1247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line="276" w:lineRule="auto"/>
    </w:pPr>
    <w:rPr>
      <w:rFonts w:ascii="Calibri" w:hAnsi="Calibri"/>
      <w:color w:val="222222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1B3A5C"/>
      <w:sz w:val="6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360"/>
      <w:outlineLvl w:val="0"/>
      <w:pBdr>
        <w:bottom w:color="1B3A5C" w:space="4" w:sz="12" w:val="single"/>
      </w:pBdr>
    </w:pPr>
    <w:rPr>
      <w:rFonts w:ascii="Calibri" w:asciiTheme="majorHAnsi" w:cstheme="majorBidi" w:eastAsiaTheme="majorEastAsia" w:hAnsi="Calibri" w:hAnsiTheme="majorHAnsi"/>
      <w:b/>
      <w:bCs/>
      <w:color w:val="1B3A5C"/>
      <w:sz w:val="4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80"/>
      <w:outlineLvl w:val="1"/>
    </w:pPr>
    <w:rPr>
      <w:rFonts w:ascii="Calibri" w:asciiTheme="majorHAnsi" w:cstheme="majorBidi" w:eastAsiaTheme="majorEastAsia" w:hAnsi="Calibri" w:hAnsiTheme="majorHAnsi"/>
      <w:b/>
      <w:bCs/>
      <w:color w:val="0F767A"/>
      <w:sz w:val="30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80" w:before="200"/>
      <w:outlineLvl w:val="2"/>
    </w:pPr>
    <w:rPr>
      <w:rFonts w:ascii="Calibri" w:asciiTheme="majorHAnsi" w:cstheme="majorBidi" w:eastAsiaTheme="majorEastAsia" w:hAnsi="Calibri" w:hAnsiTheme="majorHAnsi"/>
      <w:b/>
      <w:bCs/>
      <w:i w:val="0"/>
      <w:color w:val="B55A00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80" w:before="200"/>
      <w:outlineLvl w:val="3"/>
    </w:pPr>
    <w:rPr>
      <w:rFonts w:ascii="Calibri" w:asciiTheme="majorHAnsi" w:cstheme="majorBidi" w:eastAsiaTheme="majorEastAsia" w:hAnsi="Calibri" w:hAnsiTheme="majorHAnsi"/>
      <w:i w:val="0"/>
      <w:b/>
      <w:bCs/>
      <w:color w:val="0F767A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20"/>
      <w:ind w:firstLine="0" w:left="283" w:right="283"/>
      <w:shd w:color="auto" w:fill="FFF3D9" w:val="clear"/>
      <w:pBdr>
        <w:left w:color="B55A00" w:space="8" w:sz="18" w:val="single"/>
      </w:pBdr>
    </w:pPr>
    <w:rPr>
      <w:rFonts w:ascii="Calibri" w:hAnsi="Calibri"/>
      <w:i w:val="0"/>
      <w:color w:val="3D2B00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2026-09-16T02:04:21Z</dcterms:created>
  <dcterms:modified xsi:type="dcterms:W3CDTF">2026-09-16T02:04:21Z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